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2C03B" w14:textId="2E2B87AA"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CD47D1">
        <w:rPr>
          <w:rFonts w:ascii="Arial" w:eastAsia="Batang" w:hAnsi="Arial" w:cs="Arial"/>
          <w:b/>
          <w:bCs/>
          <w:sz w:val="24"/>
          <w:szCs w:val="24"/>
          <w:lang w:val="de-DE"/>
        </w:rPr>
        <w:t>6</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Pr="00204FAE">
        <w:rPr>
          <w:rFonts w:ascii="Arial" w:eastAsia="Batang" w:hAnsi="Arial" w:cs="Arial"/>
          <w:b/>
          <w:bCs/>
          <w:sz w:val="24"/>
          <w:szCs w:val="24"/>
          <w:lang w:val="de-DE"/>
        </w:rPr>
        <w:t>R1-2</w:t>
      </w:r>
      <w:r w:rsidR="00CD47D1" w:rsidRPr="00204FAE">
        <w:rPr>
          <w:rFonts w:ascii="Arial" w:eastAsia="Batang" w:hAnsi="Arial" w:cs="Arial"/>
          <w:b/>
          <w:bCs/>
          <w:sz w:val="24"/>
          <w:szCs w:val="24"/>
          <w:lang w:val="de-DE"/>
        </w:rPr>
        <w:t>4</w:t>
      </w:r>
      <w:r w:rsidR="00204FAE" w:rsidRPr="00204FAE">
        <w:rPr>
          <w:rFonts w:ascii="Arial" w:eastAsia="Batang" w:hAnsi="Arial" w:cs="Arial"/>
          <w:b/>
          <w:bCs/>
          <w:sz w:val="24"/>
          <w:szCs w:val="24"/>
          <w:lang w:val="de-DE"/>
        </w:rPr>
        <w:t>00967</w:t>
      </w:r>
    </w:p>
    <w:p w14:paraId="0F3DE769" w14:textId="05F9A0C9" w:rsidR="00F10548" w:rsidRPr="008267DE" w:rsidRDefault="00CD47D1" w:rsidP="00F10548">
      <w:pPr>
        <w:tabs>
          <w:tab w:val="center" w:pos="4536"/>
          <w:tab w:val="right" w:pos="9072"/>
        </w:tabs>
        <w:spacing w:after="0"/>
        <w:jc w:val="both"/>
        <w:rPr>
          <w:rFonts w:ascii="Arial" w:eastAsia="MS Mincho" w:hAnsi="Arial" w:cs="Arial"/>
          <w:b/>
          <w:sz w:val="24"/>
          <w:szCs w:val="24"/>
          <w:lang w:eastAsia="ja-JP"/>
        </w:rPr>
      </w:pPr>
      <w:r>
        <w:rPr>
          <w:rFonts w:ascii="Arial" w:eastAsia="Batang" w:hAnsi="Arial" w:cs="Arial"/>
          <w:b/>
          <w:bCs/>
          <w:sz w:val="24"/>
          <w:szCs w:val="24"/>
        </w:rPr>
        <w:t>Athens</w:t>
      </w:r>
      <w:r w:rsidR="00984A5C" w:rsidRPr="008267DE">
        <w:rPr>
          <w:rFonts w:ascii="Arial" w:eastAsia="Batang" w:hAnsi="Arial" w:cs="Arial"/>
          <w:b/>
          <w:bCs/>
          <w:sz w:val="24"/>
          <w:szCs w:val="24"/>
        </w:rPr>
        <w:t>,</w:t>
      </w:r>
      <w:r>
        <w:rPr>
          <w:rFonts w:ascii="Arial" w:eastAsia="Batang" w:hAnsi="Arial" w:cs="Arial"/>
          <w:b/>
          <w:bCs/>
          <w:sz w:val="24"/>
          <w:szCs w:val="24"/>
        </w:rPr>
        <w:t xml:space="preserve"> Greece,</w:t>
      </w:r>
      <w:r w:rsidR="00984A5C" w:rsidRPr="008267DE">
        <w:rPr>
          <w:rFonts w:ascii="Arial" w:eastAsia="Batang" w:hAnsi="Arial" w:cs="Arial"/>
          <w:b/>
          <w:bCs/>
          <w:sz w:val="24"/>
          <w:szCs w:val="24"/>
        </w:rPr>
        <w:t xml:space="preserve"> </w:t>
      </w:r>
      <w:r>
        <w:rPr>
          <w:rFonts w:ascii="Arial" w:eastAsia="Batang" w:hAnsi="Arial" w:cs="Arial"/>
          <w:b/>
          <w:bCs/>
          <w:sz w:val="24"/>
          <w:szCs w:val="24"/>
        </w:rPr>
        <w:t>February 26</w:t>
      </w:r>
      <w:r w:rsidRPr="00CD47D1">
        <w:rPr>
          <w:rFonts w:ascii="Arial" w:eastAsia="Batang" w:hAnsi="Arial" w:cs="Arial"/>
          <w:b/>
          <w:bCs/>
          <w:sz w:val="24"/>
          <w:szCs w:val="24"/>
          <w:vertAlign w:val="superscript"/>
        </w:rPr>
        <w:t>th</w:t>
      </w:r>
      <w:r>
        <w:rPr>
          <w:rFonts w:ascii="Arial" w:eastAsia="Batang" w:hAnsi="Arial" w:cs="Arial"/>
          <w:b/>
          <w:bCs/>
          <w:sz w:val="24"/>
          <w:szCs w:val="24"/>
        </w:rPr>
        <w:t xml:space="preserve"> – March 1</w:t>
      </w:r>
      <w:r w:rsidRPr="00CD47D1">
        <w:rPr>
          <w:rFonts w:ascii="Arial" w:eastAsia="Batang" w:hAnsi="Arial" w:cs="Arial"/>
          <w:b/>
          <w:bCs/>
          <w:sz w:val="24"/>
          <w:szCs w:val="24"/>
          <w:vertAlign w:val="superscript"/>
        </w:rPr>
        <w:t>st</w:t>
      </w:r>
      <w:r w:rsidR="00984A5C" w:rsidRPr="008267DE">
        <w:rPr>
          <w:rFonts w:ascii="Arial" w:eastAsia="Batang" w:hAnsi="Arial" w:cs="Arial"/>
          <w:b/>
          <w:bCs/>
          <w:sz w:val="24"/>
          <w:szCs w:val="24"/>
        </w:rPr>
        <w:t>, 202</w:t>
      </w:r>
      <w:r>
        <w:rPr>
          <w:rFonts w:ascii="Arial" w:eastAsia="Batang" w:hAnsi="Arial" w:cs="Arial"/>
          <w:b/>
          <w:bCs/>
          <w:sz w:val="24"/>
          <w:szCs w:val="24"/>
        </w:rPr>
        <w:t>4</w:t>
      </w:r>
    </w:p>
    <w:p w14:paraId="54E353B0" w14:textId="77777777" w:rsidR="00F10548" w:rsidRPr="008267DE" w:rsidRDefault="00F10548" w:rsidP="00F10548">
      <w:pPr>
        <w:spacing w:after="0"/>
        <w:ind w:left="1988" w:hanging="1988"/>
        <w:rPr>
          <w:rFonts w:ascii="Arial" w:hAnsi="Arial" w:cs="Arial"/>
          <w:b/>
        </w:rPr>
      </w:pPr>
    </w:p>
    <w:p w14:paraId="356DD3CA" w14:textId="178B295C"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7B235D" w:rsidRPr="007B235D">
        <w:rPr>
          <w:rFonts w:ascii="Arial" w:hAnsi="Arial" w:cs="Arial"/>
          <w:b/>
          <w:sz w:val="24"/>
          <w:szCs w:val="24"/>
        </w:rPr>
        <w:t xml:space="preserve">Draft Reply </w:t>
      </w:r>
      <w:r w:rsidR="00F00D50" w:rsidRPr="00F00D50">
        <w:rPr>
          <w:rFonts w:ascii="Arial" w:hAnsi="Arial" w:cs="Arial"/>
          <w:b/>
          <w:sz w:val="24"/>
          <w:szCs w:val="24"/>
        </w:rPr>
        <w:t>LS on MAC agreements for SL positioning</w:t>
      </w:r>
    </w:p>
    <w:p w14:paraId="42C3CB05" w14:textId="32A84B7D"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r w:rsidR="003B7794" w:rsidRPr="009B70F6">
        <w:rPr>
          <w:rFonts w:ascii="Arial" w:eastAsia="DengXian" w:hAnsi="Arial" w:cs="Arial"/>
          <w:b/>
          <w:bCs/>
          <w:szCs w:val="22"/>
          <w:lang w:val="en-GB" w:eastAsia="en-GB"/>
        </w:rPr>
        <w:t>R1-</w:t>
      </w:r>
      <w:r w:rsidR="007D6F09">
        <w:rPr>
          <w:rFonts w:ascii="Arial" w:eastAsia="DengXian" w:hAnsi="Arial" w:cs="Arial"/>
          <w:b/>
          <w:bCs/>
          <w:szCs w:val="22"/>
          <w:lang w:val="en-GB" w:eastAsia="en-GB"/>
        </w:rPr>
        <w:t xml:space="preserve">2400008 </w:t>
      </w:r>
      <w:r w:rsidR="00A47616" w:rsidRPr="009B70F6">
        <w:rPr>
          <w:rFonts w:ascii="Arial" w:eastAsia="DengXian" w:hAnsi="Arial" w:cs="Arial"/>
          <w:b/>
          <w:bCs/>
          <w:szCs w:val="22"/>
          <w:lang w:val="en-GB" w:eastAsia="en-GB"/>
        </w:rPr>
        <w:t>(</w:t>
      </w:r>
      <w:r w:rsidR="00CD47D1">
        <w:rPr>
          <w:rFonts w:ascii="Arial" w:eastAsia="DengXian" w:hAnsi="Arial" w:cs="Arial"/>
          <w:b/>
          <w:bCs/>
          <w:szCs w:val="22"/>
          <w:lang w:val="en-GB" w:eastAsia="en-GB"/>
        </w:rPr>
        <w:t>R</w:t>
      </w:r>
      <w:r w:rsidRPr="00836959">
        <w:rPr>
          <w:rFonts w:ascii="Arial" w:eastAsia="DengXian" w:hAnsi="Arial" w:cs="Arial"/>
          <w:b/>
          <w:bCs/>
          <w:szCs w:val="22"/>
          <w:lang w:val="en-GB" w:eastAsia="en-GB"/>
        </w:rPr>
        <w:t>2-2</w:t>
      </w:r>
      <w:r w:rsidR="00CD47D1">
        <w:rPr>
          <w:rFonts w:ascii="Arial" w:eastAsia="DengXian" w:hAnsi="Arial" w:cs="Arial"/>
          <w:b/>
          <w:bCs/>
          <w:szCs w:val="22"/>
          <w:lang w:val="en-GB" w:eastAsia="en-GB"/>
        </w:rPr>
        <w:t>313848</w:t>
      </w:r>
      <w:r w:rsidR="00A47616">
        <w:rPr>
          <w:rFonts w:ascii="Arial" w:eastAsia="DengXian" w:hAnsi="Arial" w:cs="Arial"/>
          <w:b/>
          <w:bCs/>
          <w:szCs w:val="22"/>
          <w:lang w:val="en-GB" w:eastAsia="en-GB"/>
        </w:rPr>
        <w:t>)</w:t>
      </w:r>
    </w:p>
    <w:p w14:paraId="6C504685" w14:textId="10612E10"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AE0FFC" w:rsidRPr="002B5EE0">
        <w:rPr>
          <w:rFonts w:ascii="Arial" w:eastAsia="DengXian" w:hAnsi="Arial" w:cs="Arial"/>
          <w:b/>
          <w:bCs/>
          <w:szCs w:val="22"/>
          <w:lang w:val="en-GB" w:eastAsia="en-GB"/>
        </w:rPr>
        <w:t>8</w:t>
      </w:r>
    </w:p>
    <w:p w14:paraId="5EAE5600" w14:textId="2596D789"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CD47D1" w:rsidRPr="00CD47D1">
        <w:rPr>
          <w:rFonts w:ascii="Arial" w:eastAsia="DengXian" w:hAnsi="Arial" w:cs="Arial"/>
          <w:b/>
          <w:bCs/>
          <w:szCs w:val="22"/>
          <w:lang w:val="en-GB" w:eastAsia="en-GB"/>
        </w:rPr>
        <w:t>NR_pos_enh2-Core</w:t>
      </w:r>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60E077D1"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RAN</w:t>
      </w:r>
      <w:r w:rsidR="00CD47D1">
        <w:rPr>
          <w:rFonts w:ascii="Arial" w:eastAsia="DengXian" w:hAnsi="Arial" w:cs="Arial"/>
          <w:b/>
          <w:bCs/>
          <w:szCs w:val="22"/>
          <w:lang w:val="en-GB" w:eastAsia="en-GB"/>
        </w:rPr>
        <w:t xml:space="preserve"> WG2</w:t>
      </w:r>
    </w:p>
    <w:p w14:paraId="56863CEE" w14:textId="16143303"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0" w:name="_Ref47259910"/>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p>
    <w:p w14:paraId="1F2F9B4B" w14:textId="6243B7AB" w:rsidR="00711EF1" w:rsidRPr="00711EF1" w:rsidRDefault="00711EF1" w:rsidP="00711EF1">
      <w:pPr>
        <w:rPr>
          <w:lang w:eastAsia="zh-CN"/>
        </w:rPr>
      </w:pPr>
      <w:r>
        <w:rPr>
          <w:lang w:eastAsia="zh-CN"/>
        </w:rPr>
        <w:t>RAN1 received an LS from RAN2</w:t>
      </w:r>
      <w:r w:rsidR="00C64553">
        <w:rPr>
          <w:lang w:eastAsia="zh-CN"/>
        </w:rPr>
        <w:t xml:space="preserve"> regarding SL positioning</w:t>
      </w:r>
      <w:r>
        <w:rPr>
          <w:lang w:eastAsia="zh-CN"/>
        </w:rPr>
        <w:t xml:space="preserve"> with the following content: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30662B9E" w14:textId="77777777" w:rsidR="00711EF1" w:rsidRDefault="00711EF1" w:rsidP="00711EF1">
            <w:pPr>
              <w:rPr>
                <w:rFonts w:ascii="Arial" w:hAnsi="Arial" w:cs="Arial"/>
                <w:sz w:val="20"/>
                <w:lang w:eastAsia="zh-CN"/>
              </w:rPr>
            </w:pPr>
            <w:r>
              <w:rPr>
                <w:rFonts w:ascii="Arial" w:hAnsi="Arial" w:cs="Arial"/>
                <w:lang w:eastAsia="zh-CN"/>
              </w:rPr>
              <w:t>During RAN2#124, the following agreements have been achieved in RAN2 related to SL positioning.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tblGrid>
            <w:tr w:rsidR="00711EF1" w14:paraId="410130FC" w14:textId="77777777" w:rsidTr="00711EF1">
              <w:tc>
                <w:tcPr>
                  <w:tcW w:w="8646" w:type="dxa"/>
                  <w:tcBorders>
                    <w:top w:val="single" w:sz="4" w:space="0" w:color="auto"/>
                    <w:left w:val="single" w:sz="4" w:space="0" w:color="auto"/>
                    <w:bottom w:val="single" w:sz="4" w:space="0" w:color="auto"/>
                    <w:right w:val="single" w:sz="4" w:space="0" w:color="auto"/>
                  </w:tcBorders>
                  <w:hideMark/>
                </w:tcPr>
                <w:p w14:paraId="5AA424BD"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Uplink transmission can be considered as prioritized when uplink cannot be transmitted together with sidelink and none of the V2X sidelink communications or NR sidelink communications or sidelink PRS transmissions are prioritized.</w:t>
                  </w:r>
                </w:p>
                <w:p w14:paraId="6622466B"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The prioritization between SR triggered by UL-SCH and SL-PRS shall follow the same principle as that between UL-SCH and SL-SCH, i.e. based on configured UL/SL prioritization thresholds.</w:t>
                  </w:r>
                </w:p>
                <w:p w14:paraId="4BF455F4"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The prioritization between SR triggered by SL-SCH and SL-PRS shall be based on direct comparison between the SL priority for SL-PRS and the SL logical channel that triggered the SR.</w:t>
                  </w:r>
                </w:p>
                <w:p w14:paraId="77925EBC"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Reuse the legacy threshold for SL communications for SL-PRS prioritization.</w:t>
                  </w:r>
                </w:p>
                <w:p w14:paraId="45493E1E"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Implement support for retransmission on dedicated resource pool.</w:t>
                  </w:r>
                </w:p>
                <w:p w14:paraId="25E0ED6D"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When there are both SL-PRS and SL-SCH data pending for transmission at resource selection, the resource selection should be within the smaller one of the SL-PRS delay budget of the pending SL-PRSs and PDB of the logical channels.</w:t>
                  </w:r>
                </w:p>
              </w:tc>
            </w:tr>
          </w:tbl>
          <w:p w14:paraId="65C10AD6" w14:textId="77777777" w:rsidR="00711EF1" w:rsidRDefault="00711EF1" w:rsidP="00711EF1">
            <w:pPr>
              <w:rPr>
                <w:rFonts w:ascii="Arial" w:hAnsi="Arial" w:cs="Arial"/>
                <w:sz w:val="20"/>
                <w:lang w:val="en-GB" w:eastAsia="zh-CN"/>
              </w:rPr>
            </w:pPr>
          </w:p>
          <w:p w14:paraId="39C9A509" w14:textId="77777777" w:rsidR="00711EF1" w:rsidRDefault="00711EF1" w:rsidP="00711EF1">
            <w:pPr>
              <w:rPr>
                <w:rFonts w:ascii="Arial" w:hAnsi="Arial" w:cs="Arial"/>
                <w:lang w:eastAsia="zh-CN"/>
              </w:rPr>
            </w:pPr>
            <w:r>
              <w:rPr>
                <w:rFonts w:ascii="Arial" w:hAnsi="Arial" w:cs="Arial"/>
                <w:lang w:eastAsia="zh-CN"/>
              </w:rPr>
              <w:t>In addition, RAN2 would like to ask RAN1 the following questions:</w:t>
            </w:r>
          </w:p>
          <w:p w14:paraId="07CD1653" w14:textId="77777777" w:rsid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t>On the maximum number of parallel SL-PRS transmission</w:t>
            </w:r>
          </w:p>
          <w:p w14:paraId="61DE2FA3" w14:textId="77777777" w:rsidR="00711EF1" w:rsidRDefault="00711EF1" w:rsidP="00711EF1">
            <w:pPr>
              <w:numPr>
                <w:ilvl w:val="1"/>
                <w:numId w:val="12"/>
              </w:numPr>
              <w:overflowPunct/>
              <w:autoSpaceDE/>
              <w:autoSpaceDN/>
              <w:adjustRightInd/>
              <w:spacing w:after="0"/>
              <w:textAlignment w:val="auto"/>
              <w:rPr>
                <w:rFonts w:ascii="Arial" w:hAnsi="Arial" w:cs="Arial"/>
                <w:lang w:eastAsia="zh-CN"/>
              </w:rPr>
            </w:pPr>
            <w:r>
              <w:rPr>
                <w:rFonts w:ascii="Arial" w:hAnsi="Arial" w:cs="Arial"/>
                <w:lang w:eastAsia="zh-CN"/>
              </w:rPr>
              <w:t>What is the maximum total number of parallel SL-PRS transmission on SL-PRS shared/dedicated resource pool?</w:t>
            </w:r>
          </w:p>
          <w:p w14:paraId="23D676FA" w14:textId="77777777" w:rsidR="00711EF1" w:rsidRDefault="00711EF1" w:rsidP="00711EF1">
            <w:pPr>
              <w:numPr>
                <w:ilvl w:val="1"/>
                <w:numId w:val="12"/>
              </w:numPr>
              <w:overflowPunct/>
              <w:autoSpaceDE/>
              <w:autoSpaceDN/>
              <w:adjustRightInd/>
              <w:spacing w:after="0"/>
              <w:textAlignment w:val="auto"/>
              <w:rPr>
                <w:rFonts w:ascii="Arial" w:hAnsi="Arial" w:cs="Arial"/>
                <w:lang w:eastAsia="zh-CN"/>
              </w:rPr>
            </w:pPr>
            <w:r>
              <w:rPr>
                <w:rFonts w:ascii="Arial" w:hAnsi="Arial" w:cs="Arial"/>
                <w:lang w:eastAsia="zh-CN"/>
              </w:rPr>
              <w:t>What is the maximum number of parallel SL-PRS transmission supported on a SL-PRS shared resource pool and SL-PRS dedicated resource pool, respectively?</w:t>
            </w:r>
          </w:p>
          <w:p w14:paraId="1CAC7C26" w14:textId="45C437DD" w:rsidR="00711EF1" w:rsidRPr="00711EF1" w:rsidRDefault="00711EF1" w:rsidP="00711EF1">
            <w:pPr>
              <w:numPr>
                <w:ilvl w:val="0"/>
                <w:numId w:val="12"/>
              </w:numPr>
              <w:overflowPunct/>
              <w:autoSpaceDE/>
              <w:autoSpaceDN/>
              <w:adjustRightInd/>
              <w:spacing w:after="0"/>
              <w:textAlignment w:val="auto"/>
              <w:rPr>
                <w:rFonts w:ascii="Arial" w:hAnsi="Arial" w:cs="Arial"/>
                <w:lang w:eastAsia="zh-CN"/>
              </w:rPr>
            </w:pPr>
            <w:r>
              <w:rPr>
                <w:rFonts w:ascii="Arial" w:hAnsi="Arial" w:cs="Arial"/>
                <w:lang w:eastAsia="zh-CN"/>
              </w:rPr>
              <w:lastRenderedPageBreak/>
              <w:t>When SL-PRS is transmitted on a SL-PRS shared resource pool where PSFCH is configured, if the associated PSSCH transmission is positively acknowledged, should the UE continue to perform SL-PRS retransmission?</w:t>
            </w:r>
          </w:p>
        </w:tc>
      </w:tr>
    </w:tbl>
    <w:p w14:paraId="3729CA0C" w14:textId="77777777" w:rsidR="00BE1A1A" w:rsidRDefault="00BE1A1A" w:rsidP="00711EF1">
      <w:pPr>
        <w:spacing w:line="216" w:lineRule="auto"/>
        <w:contextualSpacing/>
        <w:jc w:val="both"/>
        <w:rPr>
          <w:lang w:eastAsia="zh-CN"/>
        </w:rPr>
      </w:pPr>
    </w:p>
    <w:p w14:paraId="09689BF4" w14:textId="2EB43081" w:rsidR="00711EF1" w:rsidRDefault="006721B1" w:rsidP="00711EF1">
      <w:pPr>
        <w:spacing w:line="216" w:lineRule="auto"/>
        <w:contextualSpacing/>
        <w:jc w:val="both"/>
        <w:rPr>
          <w:lang w:eastAsia="zh-CN"/>
        </w:rPr>
      </w:pPr>
      <w:r>
        <w:rPr>
          <w:lang w:eastAsia="zh-CN"/>
        </w:rPr>
        <w:t>The following paragraphs provide an answer to each question asked by RAN2:</w:t>
      </w:r>
    </w:p>
    <w:p w14:paraId="3D688A27" w14:textId="77777777" w:rsidR="006721B1" w:rsidRDefault="006721B1" w:rsidP="00711EF1">
      <w:pPr>
        <w:spacing w:line="216" w:lineRule="auto"/>
        <w:contextualSpacing/>
        <w:jc w:val="both"/>
        <w:rPr>
          <w:lang w:eastAsia="zh-CN"/>
        </w:rPr>
      </w:pPr>
    </w:p>
    <w:p w14:paraId="771526E5" w14:textId="63BB1C6B" w:rsidR="006721B1" w:rsidRPr="00870826" w:rsidRDefault="006721B1" w:rsidP="006721B1">
      <w:pPr>
        <w:spacing w:line="216" w:lineRule="auto"/>
        <w:contextualSpacing/>
        <w:jc w:val="both"/>
        <w:rPr>
          <w:b/>
          <w:bCs/>
          <w:lang w:eastAsia="zh-CN"/>
        </w:rPr>
      </w:pPr>
      <w:r w:rsidRPr="00870826">
        <w:rPr>
          <w:b/>
          <w:bCs/>
          <w:lang w:eastAsia="zh-CN"/>
        </w:rPr>
        <w:t>Q1: What is the maximum total number of parallel SL-PRS transmission on SL-PRS shared/dedicated resource pool?</w:t>
      </w:r>
    </w:p>
    <w:p w14:paraId="4197E4A1" w14:textId="77777777" w:rsidR="006721B1" w:rsidRDefault="006721B1" w:rsidP="00711EF1">
      <w:pPr>
        <w:spacing w:line="216" w:lineRule="auto"/>
        <w:contextualSpacing/>
        <w:jc w:val="both"/>
        <w:rPr>
          <w:lang w:eastAsia="zh-CN"/>
        </w:rPr>
      </w:pPr>
    </w:p>
    <w:p w14:paraId="34690630" w14:textId="291F6490" w:rsidR="006721B1" w:rsidRDefault="006721B1" w:rsidP="00540467">
      <w:pPr>
        <w:spacing w:line="216" w:lineRule="auto"/>
        <w:contextualSpacing/>
        <w:jc w:val="both"/>
        <w:rPr>
          <w:color w:val="000000" w:themeColor="text1"/>
          <w:lang w:eastAsia="zh-CN"/>
        </w:rPr>
      </w:pPr>
      <w:r w:rsidRPr="00870826">
        <w:rPr>
          <w:b/>
          <w:bCs/>
          <w:lang w:eastAsia="zh-CN"/>
        </w:rPr>
        <w:t>A1:</w:t>
      </w:r>
      <w:r w:rsidR="00A27273">
        <w:rPr>
          <w:lang w:eastAsia="zh-CN"/>
        </w:rPr>
        <w:t xml:space="preserve"> To clarify the answer</w:t>
      </w:r>
      <w:r w:rsidR="004061BF">
        <w:rPr>
          <w:lang w:eastAsia="zh-CN"/>
        </w:rPr>
        <w:t>,</w:t>
      </w:r>
      <w:r w:rsidR="00A27273">
        <w:rPr>
          <w:lang w:eastAsia="zh-CN"/>
        </w:rPr>
        <w:t xml:space="preserve"> this</w:t>
      </w:r>
      <w:r w:rsidR="002A2F0E">
        <w:rPr>
          <w:lang w:eastAsia="zh-CN"/>
        </w:rPr>
        <w:t xml:space="preserve"> question</w:t>
      </w:r>
      <w:r w:rsidR="00A27273">
        <w:rPr>
          <w:lang w:eastAsia="zh-CN"/>
        </w:rPr>
        <w:t xml:space="preserve"> is understood as the maximum total number of parallel SL</w:t>
      </w:r>
      <w:r w:rsidR="005C0706">
        <w:rPr>
          <w:lang w:eastAsia="zh-CN"/>
        </w:rPr>
        <w:t xml:space="preserve"> </w:t>
      </w:r>
      <w:r w:rsidR="00A27273">
        <w:rPr>
          <w:lang w:eastAsia="zh-CN"/>
        </w:rPr>
        <w:t xml:space="preserve">PRS transmission </w:t>
      </w:r>
      <w:r w:rsidR="00016F20" w:rsidRPr="00DD22AC">
        <w:rPr>
          <w:lang w:eastAsia="zh-CN"/>
        </w:rPr>
        <w:t xml:space="preserve">processes </w:t>
      </w:r>
      <w:r w:rsidR="00A27273" w:rsidRPr="00DD22AC">
        <w:rPr>
          <w:lang w:eastAsia="zh-CN"/>
        </w:rPr>
        <w:t>per UE</w:t>
      </w:r>
      <w:r w:rsidR="000A0B5D" w:rsidRPr="00DD22AC">
        <w:rPr>
          <w:lang w:eastAsia="zh-CN"/>
        </w:rPr>
        <w:t xml:space="preserve"> </w:t>
      </w:r>
      <w:r w:rsidR="008C4617">
        <w:rPr>
          <w:lang w:eastAsia="zh-CN"/>
        </w:rPr>
        <w:t xml:space="preserve">in a </w:t>
      </w:r>
      <w:r w:rsidR="005C0706" w:rsidRPr="006721B1">
        <w:rPr>
          <w:lang w:eastAsia="zh-CN"/>
        </w:rPr>
        <w:t xml:space="preserve">shared/dedicated </w:t>
      </w:r>
      <w:r w:rsidR="008C4617">
        <w:rPr>
          <w:lang w:eastAsia="zh-CN"/>
        </w:rPr>
        <w:t>S</w:t>
      </w:r>
      <w:r w:rsidR="000A0B5D" w:rsidRPr="006721B1">
        <w:rPr>
          <w:lang w:eastAsia="zh-CN"/>
        </w:rPr>
        <w:t>L</w:t>
      </w:r>
      <w:r w:rsidR="005C0706">
        <w:rPr>
          <w:lang w:eastAsia="zh-CN"/>
        </w:rPr>
        <w:t xml:space="preserve"> </w:t>
      </w:r>
      <w:r w:rsidR="000A0B5D" w:rsidRPr="006721B1">
        <w:rPr>
          <w:lang w:eastAsia="zh-CN"/>
        </w:rPr>
        <w:t>PRS resource pool</w:t>
      </w:r>
      <w:r w:rsidR="00A27273" w:rsidRPr="00A27273">
        <w:rPr>
          <w:color w:val="000000" w:themeColor="text1"/>
          <w:lang w:eastAsia="zh-CN"/>
        </w:rPr>
        <w:t>.</w:t>
      </w:r>
      <w:r w:rsidR="009A10C3">
        <w:rPr>
          <w:color w:val="000000" w:themeColor="text1"/>
          <w:lang w:eastAsia="zh-CN"/>
        </w:rPr>
        <w:t xml:space="preserve"> </w:t>
      </w:r>
      <w:r w:rsidR="0031002A">
        <w:rPr>
          <w:color w:val="000000" w:themeColor="text1"/>
          <w:lang w:eastAsia="zh-CN"/>
        </w:rPr>
        <w:t>For a</w:t>
      </w:r>
      <w:r w:rsidR="00DD1455">
        <w:rPr>
          <w:color w:val="000000" w:themeColor="text1"/>
          <w:lang w:eastAsia="zh-CN"/>
        </w:rPr>
        <w:t xml:space="preserve"> shared </w:t>
      </w:r>
      <w:r w:rsidR="005C0706">
        <w:rPr>
          <w:color w:val="000000" w:themeColor="text1"/>
          <w:lang w:eastAsia="zh-CN"/>
        </w:rPr>
        <w:t xml:space="preserve">SL PRS </w:t>
      </w:r>
      <w:r w:rsidR="00DD1455">
        <w:rPr>
          <w:color w:val="000000" w:themeColor="text1"/>
          <w:lang w:eastAsia="zh-CN"/>
        </w:rPr>
        <w:t xml:space="preserve">resource </w:t>
      </w:r>
      <w:r w:rsidR="00DD1455" w:rsidDel="00540467">
        <w:rPr>
          <w:color w:val="000000" w:themeColor="text1"/>
          <w:lang w:eastAsia="zh-CN"/>
        </w:rPr>
        <w:t>pool</w:t>
      </w:r>
      <w:r w:rsidR="00540467">
        <w:rPr>
          <w:color w:val="000000" w:themeColor="text1"/>
          <w:lang w:eastAsia="zh-CN"/>
        </w:rPr>
        <w:t>,</w:t>
      </w:r>
      <w:r w:rsidR="00DD1455">
        <w:rPr>
          <w:color w:val="000000" w:themeColor="text1"/>
          <w:lang w:eastAsia="zh-CN"/>
        </w:rPr>
        <w:t xml:space="preserve"> </w:t>
      </w:r>
      <w:r w:rsidR="002B2E46">
        <w:rPr>
          <w:color w:val="000000" w:themeColor="text1"/>
          <w:lang w:eastAsia="zh-CN"/>
        </w:rPr>
        <w:t xml:space="preserve">the considerations for Rel-16 </w:t>
      </w:r>
      <w:r w:rsidR="001A6132">
        <w:rPr>
          <w:color w:val="000000" w:themeColor="text1"/>
          <w:lang w:eastAsia="zh-CN"/>
        </w:rPr>
        <w:t>sidelink communication can be r</w:t>
      </w:r>
      <w:r w:rsidR="00540467">
        <w:rPr>
          <w:color w:val="000000" w:themeColor="text1"/>
          <w:lang w:eastAsia="zh-CN"/>
        </w:rPr>
        <w:t xml:space="preserve">eused. </w:t>
      </w:r>
      <w:r w:rsidR="00601F33">
        <w:rPr>
          <w:color w:val="000000" w:themeColor="text1"/>
          <w:lang w:eastAsia="zh-CN"/>
        </w:rPr>
        <w:t xml:space="preserve">As </w:t>
      </w:r>
      <w:r w:rsidR="00406AA2">
        <w:rPr>
          <w:color w:val="000000" w:themeColor="text1"/>
          <w:lang w:eastAsia="zh-CN"/>
        </w:rPr>
        <w:t xml:space="preserve">the </w:t>
      </w:r>
      <w:r w:rsidR="00AF4258">
        <w:rPr>
          <w:color w:val="000000" w:themeColor="text1"/>
          <w:lang w:eastAsia="zh-CN"/>
        </w:rPr>
        <w:t>number of transmission processes is transparent to the ph</w:t>
      </w:r>
      <w:r w:rsidR="008543A1">
        <w:rPr>
          <w:color w:val="000000" w:themeColor="text1"/>
          <w:lang w:eastAsia="zh-CN"/>
        </w:rPr>
        <w:t>ysical layer</w:t>
      </w:r>
      <w:r w:rsidR="00561028">
        <w:rPr>
          <w:color w:val="000000" w:themeColor="text1"/>
          <w:lang w:eastAsia="zh-CN"/>
        </w:rPr>
        <w:t xml:space="preserve"> </w:t>
      </w:r>
      <w:r w:rsidR="00630898">
        <w:rPr>
          <w:color w:val="000000" w:themeColor="text1"/>
          <w:lang w:eastAsia="zh-CN"/>
        </w:rPr>
        <w:t>for</w:t>
      </w:r>
      <w:r w:rsidR="00561028">
        <w:rPr>
          <w:color w:val="000000" w:themeColor="text1"/>
          <w:lang w:eastAsia="zh-CN"/>
        </w:rPr>
        <w:t xml:space="preserve"> both dedicated and share</w:t>
      </w:r>
      <w:r w:rsidR="00630898">
        <w:rPr>
          <w:color w:val="000000" w:themeColor="text1"/>
          <w:lang w:eastAsia="zh-CN"/>
        </w:rPr>
        <w:t>d SL PRS</w:t>
      </w:r>
      <w:r w:rsidR="00561028">
        <w:rPr>
          <w:color w:val="000000" w:themeColor="text1"/>
          <w:lang w:eastAsia="zh-CN"/>
        </w:rPr>
        <w:t xml:space="preserve"> resource pool</w:t>
      </w:r>
      <w:r w:rsidR="00630898">
        <w:rPr>
          <w:color w:val="000000" w:themeColor="text1"/>
          <w:lang w:eastAsia="zh-CN"/>
        </w:rPr>
        <w:t>s</w:t>
      </w:r>
      <w:r w:rsidR="00F020A7">
        <w:rPr>
          <w:color w:val="000000" w:themeColor="text1"/>
          <w:lang w:eastAsia="zh-CN"/>
        </w:rPr>
        <w:t>,</w:t>
      </w:r>
      <w:r w:rsidR="008543A1">
        <w:rPr>
          <w:color w:val="000000" w:themeColor="text1"/>
          <w:lang w:eastAsia="zh-CN"/>
        </w:rPr>
        <w:t xml:space="preserve"> it is up to RAN2 to decide</w:t>
      </w:r>
      <w:r w:rsidR="00B4131A">
        <w:rPr>
          <w:color w:val="000000" w:themeColor="text1"/>
          <w:lang w:eastAsia="zh-CN"/>
        </w:rPr>
        <w:t xml:space="preserve"> this value</w:t>
      </w:r>
      <w:r w:rsidR="008543A1">
        <w:rPr>
          <w:color w:val="000000" w:themeColor="text1"/>
          <w:lang w:eastAsia="zh-CN"/>
        </w:rPr>
        <w:t xml:space="preserve">. </w:t>
      </w:r>
      <w:r w:rsidR="00154D15">
        <w:rPr>
          <w:color w:val="000000" w:themeColor="text1"/>
          <w:lang w:eastAsia="zh-CN"/>
        </w:rPr>
        <w:t>RAN1</w:t>
      </w:r>
      <w:r w:rsidR="00913255">
        <w:rPr>
          <w:color w:val="000000" w:themeColor="text1"/>
          <w:lang w:eastAsia="zh-CN"/>
        </w:rPr>
        <w:t xml:space="preserve"> would like to note that </w:t>
      </w:r>
      <w:r w:rsidR="009B05FC">
        <w:rPr>
          <w:color w:val="000000" w:themeColor="text1"/>
          <w:lang w:eastAsia="zh-CN"/>
        </w:rPr>
        <w:t xml:space="preserve">based on the conclusion below </w:t>
      </w:r>
      <w:r w:rsidR="00B57E8E">
        <w:rPr>
          <w:color w:val="000000" w:themeColor="text1"/>
          <w:lang w:eastAsia="zh-CN"/>
        </w:rPr>
        <w:t xml:space="preserve">there are restrictions of SL-PRS transmissions of one UE in the same slot. </w:t>
      </w:r>
    </w:p>
    <w:p w14:paraId="3BBA94C0" w14:textId="77777777" w:rsidR="00D54E6C" w:rsidRDefault="00D54E6C" w:rsidP="00711EF1">
      <w:pPr>
        <w:spacing w:line="216" w:lineRule="auto"/>
        <w:contextualSpacing/>
        <w:jc w:val="both"/>
        <w:rPr>
          <w:color w:val="000000" w:themeColor="text1"/>
          <w:lang w:eastAsia="zh-CN"/>
        </w:rPr>
      </w:pPr>
    </w:p>
    <w:p w14:paraId="37C98797" w14:textId="07960E2C" w:rsidR="00D54E6C" w:rsidRDefault="00D54E6C" w:rsidP="00711EF1">
      <w:pPr>
        <w:spacing w:line="216" w:lineRule="auto"/>
        <w:contextualSpacing/>
        <w:jc w:val="both"/>
        <w:rPr>
          <w:color w:val="000000" w:themeColor="text1"/>
          <w:lang w:eastAsia="zh-CN"/>
        </w:rPr>
      </w:pPr>
      <w:r>
        <w:rPr>
          <w:color w:val="000000" w:themeColor="text1"/>
          <w:lang w:eastAsia="zh-CN"/>
        </w:rPr>
        <w:t>The following conclusion was reached in RAN1 #113:</w:t>
      </w:r>
    </w:p>
    <w:p w14:paraId="5A573A41" w14:textId="77777777" w:rsidR="00D34E8E" w:rsidRDefault="00D34E8E" w:rsidP="00711EF1">
      <w:pPr>
        <w:spacing w:line="216" w:lineRule="auto"/>
        <w:contextualSpacing/>
        <w:jc w:val="both"/>
        <w:rPr>
          <w:color w:val="000000" w:themeColor="text1"/>
          <w:lang w:eastAsia="zh-C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06165" w14:paraId="2FF21810" w14:textId="77777777" w:rsidTr="00686738">
        <w:tc>
          <w:tcPr>
            <w:tcW w:w="9990" w:type="dxa"/>
            <w:tcBorders>
              <w:top w:val="single" w:sz="4" w:space="0" w:color="auto"/>
              <w:left w:val="single" w:sz="4" w:space="0" w:color="auto"/>
              <w:bottom w:val="single" w:sz="4" w:space="0" w:color="auto"/>
              <w:right w:val="single" w:sz="4" w:space="0" w:color="auto"/>
            </w:tcBorders>
            <w:hideMark/>
          </w:tcPr>
          <w:p w14:paraId="6F157D4A" w14:textId="77777777" w:rsidR="00686738" w:rsidRPr="00304318" w:rsidRDefault="00686738" w:rsidP="00686738">
            <w:pPr>
              <w:rPr>
                <w:b/>
                <w:iCs/>
              </w:rPr>
            </w:pPr>
            <w:r w:rsidRPr="00304318">
              <w:rPr>
                <w:b/>
                <w:iCs/>
              </w:rPr>
              <w:t>Conclusion</w:t>
            </w:r>
          </w:p>
          <w:p w14:paraId="5092EF45" w14:textId="0018B24E" w:rsidR="00D54E6C" w:rsidRPr="00686738" w:rsidRDefault="00686738" w:rsidP="00686738">
            <w:pPr>
              <w:rPr>
                <w:iCs/>
              </w:rPr>
            </w:pPr>
            <w:r w:rsidRPr="00304318">
              <w:rPr>
                <w:rFonts w:eastAsia="Calibri"/>
                <w:bCs/>
              </w:rPr>
              <w:t>TDM-ed SL PRS resources within a slot from a single UE in a dedicated/shared resource pool is not supported in Rel-18.</w:t>
            </w:r>
          </w:p>
        </w:tc>
      </w:tr>
    </w:tbl>
    <w:p w14:paraId="004C7C4E" w14:textId="77777777" w:rsidR="00D54E6C" w:rsidRDefault="00D54E6C" w:rsidP="00711EF1">
      <w:pPr>
        <w:spacing w:line="216" w:lineRule="auto"/>
        <w:contextualSpacing/>
        <w:jc w:val="both"/>
        <w:rPr>
          <w:lang w:eastAsia="zh-CN"/>
        </w:rPr>
      </w:pPr>
    </w:p>
    <w:p w14:paraId="1DA08A7F" w14:textId="77777777" w:rsidR="006721B1" w:rsidRDefault="006721B1" w:rsidP="00711EF1">
      <w:pPr>
        <w:spacing w:line="216" w:lineRule="auto"/>
        <w:contextualSpacing/>
        <w:jc w:val="both"/>
        <w:rPr>
          <w:lang w:eastAsia="zh-CN"/>
        </w:rPr>
      </w:pPr>
    </w:p>
    <w:p w14:paraId="100A59E3" w14:textId="50A3EA8C" w:rsidR="006721B1" w:rsidRPr="00870826" w:rsidRDefault="006721B1" w:rsidP="006721B1">
      <w:pPr>
        <w:spacing w:line="216" w:lineRule="auto"/>
        <w:contextualSpacing/>
        <w:jc w:val="both"/>
        <w:rPr>
          <w:b/>
          <w:bCs/>
          <w:lang w:eastAsia="zh-CN"/>
        </w:rPr>
      </w:pPr>
      <w:r w:rsidRPr="00870826">
        <w:rPr>
          <w:b/>
          <w:bCs/>
          <w:lang w:eastAsia="zh-CN"/>
        </w:rPr>
        <w:t>Q2: What is the maximum number of parallel SL-PRS transmission supported on a SL-PRS shared resource pool and SL-PRS dedicated resource pool, respectively?</w:t>
      </w:r>
    </w:p>
    <w:p w14:paraId="6A2B0922" w14:textId="77777777" w:rsidR="006721B1" w:rsidRDefault="006721B1" w:rsidP="006721B1">
      <w:pPr>
        <w:spacing w:line="216" w:lineRule="auto"/>
        <w:contextualSpacing/>
        <w:jc w:val="both"/>
        <w:rPr>
          <w:lang w:eastAsia="zh-CN"/>
        </w:rPr>
      </w:pPr>
    </w:p>
    <w:p w14:paraId="1524A6C3" w14:textId="3E766AA4" w:rsidR="006721B1" w:rsidRDefault="006721B1" w:rsidP="006721B1">
      <w:pPr>
        <w:spacing w:line="216" w:lineRule="auto"/>
        <w:contextualSpacing/>
        <w:jc w:val="both"/>
        <w:rPr>
          <w:lang w:eastAsia="zh-CN"/>
        </w:rPr>
      </w:pPr>
      <w:r w:rsidRPr="00870826">
        <w:rPr>
          <w:b/>
          <w:bCs/>
          <w:lang w:eastAsia="zh-CN"/>
        </w:rPr>
        <w:t>A2:</w:t>
      </w:r>
      <w:r w:rsidR="008A40E5">
        <w:rPr>
          <w:lang w:eastAsia="zh-CN"/>
        </w:rPr>
        <w:t xml:space="preserve"> </w:t>
      </w:r>
      <w:r w:rsidR="004F53E0">
        <w:rPr>
          <w:lang w:eastAsia="zh-CN"/>
        </w:rPr>
        <w:t>To clarify the answer, this question is understood as the maximum</w:t>
      </w:r>
      <w:r w:rsidR="00C81E47">
        <w:rPr>
          <w:lang w:eastAsia="zh-CN"/>
        </w:rPr>
        <w:t xml:space="preserve"> number</w:t>
      </w:r>
      <w:r w:rsidR="004F53E0">
        <w:rPr>
          <w:lang w:eastAsia="zh-CN"/>
        </w:rPr>
        <w:t xml:space="preserve"> of parallel SL</w:t>
      </w:r>
      <w:r w:rsidR="003C0A05">
        <w:rPr>
          <w:lang w:eastAsia="zh-CN"/>
        </w:rPr>
        <w:t xml:space="preserve"> </w:t>
      </w:r>
      <w:r w:rsidR="004F53E0">
        <w:rPr>
          <w:lang w:eastAsia="zh-CN"/>
        </w:rPr>
        <w:t xml:space="preserve">PRS transmission </w:t>
      </w:r>
      <w:r w:rsidR="004F53E0" w:rsidRPr="00DD22AC">
        <w:rPr>
          <w:lang w:eastAsia="zh-CN"/>
        </w:rPr>
        <w:t xml:space="preserve">processes per UE </w:t>
      </w:r>
      <w:r w:rsidR="004F53E0">
        <w:rPr>
          <w:lang w:eastAsia="zh-CN"/>
        </w:rPr>
        <w:t xml:space="preserve">in a </w:t>
      </w:r>
      <w:r w:rsidR="003C0A05" w:rsidRPr="006721B1">
        <w:rPr>
          <w:lang w:eastAsia="zh-CN"/>
        </w:rPr>
        <w:t xml:space="preserve">shared/dedicated </w:t>
      </w:r>
      <w:r w:rsidR="004F53E0">
        <w:rPr>
          <w:lang w:eastAsia="zh-CN"/>
        </w:rPr>
        <w:t>S</w:t>
      </w:r>
      <w:r w:rsidR="004F53E0" w:rsidRPr="006721B1">
        <w:rPr>
          <w:lang w:eastAsia="zh-CN"/>
        </w:rPr>
        <w:t>L</w:t>
      </w:r>
      <w:r w:rsidR="003C0A05">
        <w:rPr>
          <w:lang w:eastAsia="zh-CN"/>
        </w:rPr>
        <w:t xml:space="preserve"> </w:t>
      </w:r>
      <w:r w:rsidR="004F53E0" w:rsidRPr="006721B1">
        <w:rPr>
          <w:lang w:eastAsia="zh-CN"/>
        </w:rPr>
        <w:t>PRS resource pool</w:t>
      </w:r>
      <w:r w:rsidR="006F5ED8">
        <w:rPr>
          <w:lang w:eastAsia="zh-CN"/>
        </w:rPr>
        <w:t xml:space="preserve">. </w:t>
      </w:r>
      <w:r w:rsidR="00C05D81">
        <w:rPr>
          <w:lang w:eastAsia="zh-CN"/>
        </w:rPr>
        <w:t xml:space="preserve">Based on the same considerations as </w:t>
      </w:r>
      <w:r w:rsidR="007D46B4">
        <w:rPr>
          <w:lang w:eastAsia="zh-CN"/>
        </w:rPr>
        <w:t>in the answer to</w:t>
      </w:r>
      <w:r w:rsidR="001D2CC9">
        <w:rPr>
          <w:lang w:eastAsia="zh-CN"/>
        </w:rPr>
        <w:t xml:space="preserve"> the first question</w:t>
      </w:r>
      <w:r w:rsidR="00437319">
        <w:rPr>
          <w:lang w:eastAsia="zh-CN"/>
        </w:rPr>
        <w:t>,</w:t>
      </w:r>
      <w:r w:rsidR="001D2CC9">
        <w:rPr>
          <w:lang w:eastAsia="zh-CN"/>
        </w:rPr>
        <w:t xml:space="preserve"> </w:t>
      </w:r>
      <w:r w:rsidR="00B4131A">
        <w:rPr>
          <w:lang w:eastAsia="zh-CN"/>
        </w:rPr>
        <w:t>the configurations for the shared resource pool can be reused. As this is also transparent to the physical layer in both dedicated and shared resource pool</w:t>
      </w:r>
      <w:r w:rsidR="00437319">
        <w:rPr>
          <w:lang w:eastAsia="zh-CN"/>
        </w:rPr>
        <w:t>,</w:t>
      </w:r>
      <w:r w:rsidR="00B4131A">
        <w:rPr>
          <w:lang w:eastAsia="zh-CN"/>
        </w:rPr>
        <w:t xml:space="preserve"> it is up to RAN2 to decide this value. </w:t>
      </w:r>
    </w:p>
    <w:p w14:paraId="553A3E54" w14:textId="77777777" w:rsidR="006721B1" w:rsidRDefault="006721B1" w:rsidP="006721B1">
      <w:pPr>
        <w:spacing w:line="216" w:lineRule="auto"/>
        <w:contextualSpacing/>
        <w:jc w:val="both"/>
        <w:rPr>
          <w:lang w:eastAsia="zh-CN"/>
        </w:rPr>
      </w:pPr>
    </w:p>
    <w:p w14:paraId="56C3A80C" w14:textId="7C2A35C8" w:rsidR="006721B1" w:rsidRPr="00870826" w:rsidRDefault="006721B1" w:rsidP="006721B1">
      <w:pPr>
        <w:spacing w:line="216" w:lineRule="auto"/>
        <w:contextualSpacing/>
        <w:jc w:val="both"/>
        <w:rPr>
          <w:b/>
          <w:bCs/>
          <w:lang w:eastAsia="zh-CN"/>
        </w:rPr>
      </w:pPr>
      <w:r w:rsidRPr="00870826">
        <w:rPr>
          <w:b/>
          <w:bCs/>
          <w:lang w:eastAsia="zh-CN"/>
        </w:rPr>
        <w:t>Q3: When SL-PRS is transmitted on a SL-PRS shared resource pool where PSFCH is configured, if the associated PSSCH transmission is positively acknowledged, should the UE continue to perform SL-PRS retransmission?</w:t>
      </w:r>
    </w:p>
    <w:p w14:paraId="2E5851F6" w14:textId="77777777" w:rsidR="006721B1" w:rsidRDefault="006721B1" w:rsidP="006721B1">
      <w:pPr>
        <w:spacing w:line="216" w:lineRule="auto"/>
        <w:contextualSpacing/>
        <w:jc w:val="both"/>
        <w:rPr>
          <w:lang w:eastAsia="zh-CN"/>
        </w:rPr>
      </w:pPr>
    </w:p>
    <w:p w14:paraId="0D4D04AA" w14:textId="1ED13778" w:rsidR="006721B1" w:rsidRDefault="006721B1" w:rsidP="006721B1">
      <w:pPr>
        <w:spacing w:line="216" w:lineRule="auto"/>
        <w:contextualSpacing/>
        <w:jc w:val="both"/>
        <w:rPr>
          <w:lang w:eastAsia="zh-CN"/>
        </w:rPr>
      </w:pPr>
      <w:r w:rsidRPr="00870826">
        <w:rPr>
          <w:b/>
          <w:bCs/>
          <w:lang w:eastAsia="zh-CN"/>
        </w:rPr>
        <w:t>A3:</w:t>
      </w:r>
      <w:r w:rsidR="00D32C85" w:rsidDel="00E13A9B">
        <w:rPr>
          <w:lang w:eastAsia="zh-CN"/>
        </w:rPr>
        <w:t xml:space="preserve"> </w:t>
      </w:r>
      <w:r w:rsidR="00E13A9B">
        <w:rPr>
          <w:lang w:eastAsia="zh-CN"/>
        </w:rPr>
        <w:t>Based on RAN1 conclusion,</w:t>
      </w:r>
      <w:r w:rsidR="00D32C85">
        <w:rPr>
          <w:lang w:eastAsia="zh-CN"/>
        </w:rPr>
        <w:t xml:space="preserve"> </w:t>
      </w:r>
      <w:r w:rsidR="00791C38" w:rsidRPr="00304318">
        <w:rPr>
          <w:rFonts w:eastAsia="Times New Roman"/>
        </w:rPr>
        <w:t xml:space="preserve">ACK/NACK feedback </w:t>
      </w:r>
      <w:r w:rsidR="00F17870">
        <w:rPr>
          <w:rFonts w:eastAsia="Times New Roman"/>
        </w:rPr>
        <w:t>is</w:t>
      </w:r>
      <w:r w:rsidR="00791C38">
        <w:rPr>
          <w:rFonts w:eastAsia="Times New Roman"/>
        </w:rPr>
        <w:t xml:space="preserve"> not supported</w:t>
      </w:r>
      <w:r w:rsidR="00D32C85">
        <w:rPr>
          <w:rFonts w:eastAsia="Times New Roman"/>
        </w:rPr>
        <w:t xml:space="preserve"> </w:t>
      </w:r>
      <w:r w:rsidR="00A7033B">
        <w:rPr>
          <w:lang w:eastAsia="zh-CN"/>
        </w:rPr>
        <w:t xml:space="preserve">for SL-PRS </w:t>
      </w:r>
      <w:r w:rsidR="005900F3">
        <w:rPr>
          <w:lang w:eastAsia="zh-CN"/>
        </w:rPr>
        <w:t>transmissions</w:t>
      </w:r>
      <w:r w:rsidR="00EA57F8">
        <w:rPr>
          <w:lang w:eastAsia="zh-CN"/>
        </w:rPr>
        <w:t xml:space="preserve">. Therefore, it is up to </w:t>
      </w:r>
      <w:r w:rsidR="00D93ACC">
        <w:rPr>
          <w:lang w:eastAsia="zh-CN"/>
        </w:rPr>
        <w:t xml:space="preserve">UE implementation to </w:t>
      </w:r>
      <w:r w:rsidR="00677BFE">
        <w:rPr>
          <w:lang w:eastAsia="zh-CN"/>
        </w:rPr>
        <w:t>decide if further</w:t>
      </w:r>
      <w:r w:rsidR="00C64506">
        <w:rPr>
          <w:lang w:eastAsia="zh-CN"/>
        </w:rPr>
        <w:t>, blind</w:t>
      </w:r>
      <w:r w:rsidR="00677BFE">
        <w:rPr>
          <w:lang w:eastAsia="zh-CN"/>
        </w:rPr>
        <w:t xml:space="preserve"> SL-PRS </w:t>
      </w:r>
      <w:r w:rsidR="00C64506">
        <w:rPr>
          <w:lang w:eastAsia="zh-CN"/>
        </w:rPr>
        <w:t>re</w:t>
      </w:r>
      <w:r w:rsidR="00677BFE">
        <w:rPr>
          <w:lang w:eastAsia="zh-CN"/>
        </w:rPr>
        <w:t xml:space="preserve">transmissions are needed to achieve the desired </w:t>
      </w:r>
      <w:r w:rsidR="00C64506">
        <w:rPr>
          <w:lang w:eastAsia="zh-CN"/>
        </w:rPr>
        <w:t xml:space="preserve">positioning accuracy. </w:t>
      </w:r>
    </w:p>
    <w:p w14:paraId="7192D86F" w14:textId="77777777" w:rsidR="00307191" w:rsidRDefault="00307191" w:rsidP="006721B1">
      <w:pPr>
        <w:spacing w:line="216" w:lineRule="auto"/>
        <w:contextualSpacing/>
        <w:jc w:val="both"/>
        <w:rPr>
          <w:lang w:eastAsia="zh-CN"/>
        </w:rPr>
      </w:pPr>
    </w:p>
    <w:p w14:paraId="72ADDB4F" w14:textId="77777777" w:rsidR="00307191" w:rsidRDefault="00307191" w:rsidP="00307191">
      <w:pPr>
        <w:spacing w:line="216" w:lineRule="auto"/>
        <w:contextualSpacing/>
        <w:jc w:val="both"/>
        <w:rPr>
          <w:color w:val="000000" w:themeColor="text1"/>
          <w:lang w:eastAsia="zh-CN"/>
        </w:rPr>
      </w:pPr>
      <w:r>
        <w:rPr>
          <w:color w:val="000000" w:themeColor="text1"/>
          <w:lang w:eastAsia="zh-CN"/>
        </w:rPr>
        <w:t>The following conclusion was reached in RAN1 #113:</w:t>
      </w:r>
    </w:p>
    <w:p w14:paraId="789AEA54" w14:textId="77777777" w:rsidR="002461F6" w:rsidRDefault="002461F6" w:rsidP="00307191">
      <w:pPr>
        <w:spacing w:line="216" w:lineRule="auto"/>
        <w:contextualSpacing/>
        <w:jc w:val="both"/>
        <w:rPr>
          <w:color w:val="000000" w:themeColor="text1"/>
          <w:lang w:eastAsia="zh-C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06165" w14:paraId="352B9622" w14:textId="77777777" w:rsidTr="006F7AEC">
        <w:tc>
          <w:tcPr>
            <w:tcW w:w="9990" w:type="dxa"/>
            <w:tcBorders>
              <w:top w:val="single" w:sz="4" w:space="0" w:color="auto"/>
              <w:left w:val="single" w:sz="4" w:space="0" w:color="auto"/>
              <w:bottom w:val="single" w:sz="4" w:space="0" w:color="auto"/>
              <w:right w:val="single" w:sz="4" w:space="0" w:color="auto"/>
            </w:tcBorders>
            <w:hideMark/>
          </w:tcPr>
          <w:p w14:paraId="1ACBAC78" w14:textId="77777777" w:rsidR="003E0862" w:rsidRPr="00304318" w:rsidRDefault="003E0862" w:rsidP="003E0862">
            <w:pPr>
              <w:rPr>
                <w:b/>
                <w:iCs/>
              </w:rPr>
            </w:pPr>
            <w:r w:rsidRPr="00304318">
              <w:rPr>
                <w:b/>
                <w:iCs/>
              </w:rPr>
              <w:t>Conclusion</w:t>
            </w:r>
          </w:p>
          <w:p w14:paraId="690D0FFF" w14:textId="2519FBB8" w:rsidR="00307191" w:rsidRPr="00686738" w:rsidRDefault="003E0862" w:rsidP="00204FAE">
            <w:pPr>
              <w:rPr>
                <w:iCs/>
              </w:rPr>
            </w:pPr>
            <w:r w:rsidRPr="00304318">
              <w:rPr>
                <w:rFonts w:eastAsia="Times New Roman"/>
              </w:rPr>
              <w:t>Do not support ACK/NACK feedback for SL-PRS or lower-layer feedback-based retransmissions in Release 18.</w:t>
            </w:r>
          </w:p>
        </w:tc>
      </w:tr>
    </w:tbl>
    <w:p w14:paraId="6C38CC3D" w14:textId="77777777" w:rsidR="006721B1" w:rsidRDefault="006721B1" w:rsidP="00711EF1">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720C00D7"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Pr="00BE1A1A">
        <w:rPr>
          <w:rFonts w:ascii="Arial" w:eastAsia="DengXian" w:hAnsi="Arial" w:cs="Arial"/>
          <w:b/>
          <w:sz w:val="20"/>
          <w:lang w:val="en-GB" w:eastAsia="en-GB"/>
        </w:rPr>
        <w:t xml:space="preserve">2 group </w:t>
      </w:r>
    </w:p>
    <w:p w14:paraId="610E12E0" w14:textId="552B1583"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F00D50">
        <w:rPr>
          <w:rFonts w:ascii="Arial" w:eastAsia="DengXian" w:hAnsi="Arial" w:cs="Arial"/>
          <w:sz w:val="20"/>
          <w:lang w:eastAsia="zh-CN"/>
        </w:rPr>
        <w:t>RAN</w:t>
      </w:r>
      <w:r w:rsidRPr="00BE1A1A">
        <w:rPr>
          <w:rFonts w:ascii="Arial" w:eastAsia="DengXian" w:hAnsi="Arial" w:cs="Arial"/>
          <w:sz w:val="20"/>
          <w:lang w:eastAsia="zh-CN"/>
        </w:rPr>
        <w:t>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lastRenderedPageBreak/>
        <w:t xml:space="preserve">Dates of next TSG RAN WG 1 </w:t>
      </w:r>
      <w:proofErr w:type="gramStart"/>
      <w:r w:rsidRPr="00763C32">
        <w:rPr>
          <w:lang w:val="en-US"/>
        </w:rPr>
        <w:t>meetings</w:t>
      </w:r>
      <w:proofErr w:type="gramEnd"/>
    </w:p>
    <w:p w14:paraId="4B44AE4B" w14:textId="420C9A5F" w:rsidR="00BE1A1A" w:rsidRDefault="00BE1A1A" w:rsidP="00BE1A1A">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sidR="00566FB9">
        <w:rPr>
          <w:rFonts w:ascii="Arial" w:eastAsia="DengXian" w:hAnsi="Arial" w:cs="Arial"/>
          <w:bCs/>
          <w:color w:val="000000"/>
          <w:sz w:val="20"/>
          <w:lang w:eastAsia="zh-CN"/>
        </w:rPr>
        <w:t xml:space="preserve">6-bis </w:t>
      </w:r>
      <w:r w:rsidRPr="00BE1A1A">
        <w:rPr>
          <w:rFonts w:ascii="Arial" w:eastAsia="DengXian" w:hAnsi="Arial" w:cs="Arial"/>
          <w:bCs/>
          <w:color w:val="000000"/>
          <w:sz w:val="20"/>
          <w:lang w:val="en-GB" w:eastAsia="en-GB"/>
        </w:rPr>
        <w:tab/>
      </w:r>
      <w:r w:rsidR="00566FB9">
        <w:rPr>
          <w:rFonts w:ascii="Arial" w:eastAsia="DengXian" w:hAnsi="Arial" w:cs="Arial"/>
          <w:bCs/>
          <w:color w:val="000000"/>
          <w:sz w:val="20"/>
          <w:lang w:val="en-GB" w:eastAsia="zh-CN"/>
        </w:rPr>
        <w:t>15</w:t>
      </w:r>
      <w:r w:rsidR="00566FB9" w:rsidRPr="00566FB9">
        <w:rPr>
          <w:rFonts w:ascii="Arial" w:eastAsia="DengXian" w:hAnsi="Arial" w:cs="Arial"/>
          <w:bCs/>
          <w:color w:val="000000"/>
          <w:sz w:val="20"/>
          <w:vertAlign w:val="superscript"/>
          <w:lang w:val="en-GB" w:eastAsia="zh-CN"/>
        </w:rPr>
        <w:t>th</w:t>
      </w:r>
      <w:r w:rsidR="00566FB9">
        <w:rPr>
          <w:rFonts w:ascii="Arial" w:eastAsia="DengXian" w:hAnsi="Arial" w:cs="Arial"/>
          <w:bCs/>
          <w:color w:val="000000"/>
          <w:sz w:val="20"/>
          <w:lang w:val="en-GB" w:eastAsia="zh-CN"/>
        </w:rPr>
        <w:t xml:space="preserve"> April </w:t>
      </w:r>
      <w:r w:rsidRPr="00BE1A1A">
        <w:rPr>
          <w:rFonts w:ascii="Arial" w:eastAsia="DengXian" w:hAnsi="Arial" w:cs="Arial"/>
          <w:bCs/>
          <w:color w:val="000000"/>
          <w:sz w:val="20"/>
          <w:lang w:val="en-GB" w:eastAsia="en-GB"/>
        </w:rPr>
        <w:t xml:space="preserve">– </w:t>
      </w:r>
      <w:r w:rsidR="00566FB9">
        <w:rPr>
          <w:rFonts w:ascii="Arial" w:eastAsia="DengXian" w:hAnsi="Arial" w:cs="Arial"/>
          <w:bCs/>
          <w:color w:val="000000"/>
          <w:sz w:val="20"/>
          <w:lang w:val="en-GB" w:eastAsia="en-GB"/>
        </w:rPr>
        <w:t>19</w:t>
      </w:r>
      <w:r w:rsidR="00566FB9" w:rsidRPr="00566FB9">
        <w:rPr>
          <w:rFonts w:ascii="Arial" w:eastAsia="DengXian" w:hAnsi="Arial" w:cs="Arial"/>
          <w:bCs/>
          <w:color w:val="000000"/>
          <w:sz w:val="20"/>
          <w:vertAlign w:val="superscript"/>
          <w:lang w:val="en-GB" w:eastAsia="en-GB"/>
        </w:rPr>
        <w:t>th</w:t>
      </w:r>
      <w:r w:rsidR="00566FB9">
        <w:rPr>
          <w:rFonts w:ascii="Arial" w:eastAsia="DengXian" w:hAnsi="Arial" w:cs="Arial"/>
          <w:bCs/>
          <w:color w:val="000000"/>
          <w:sz w:val="20"/>
          <w:lang w:val="en-GB" w:eastAsia="en-GB"/>
        </w:rPr>
        <w:t xml:space="preserve"> </w:t>
      </w:r>
      <w:proofErr w:type="gramStart"/>
      <w:r w:rsidR="00566FB9">
        <w:rPr>
          <w:rFonts w:ascii="Arial" w:eastAsia="DengXian" w:hAnsi="Arial" w:cs="Arial"/>
          <w:bCs/>
          <w:color w:val="000000"/>
          <w:sz w:val="20"/>
          <w:lang w:val="en-GB" w:eastAsia="en-GB"/>
        </w:rPr>
        <w:t>April,</w:t>
      </w:r>
      <w:proofErr w:type="gramEnd"/>
      <w:r w:rsidRPr="00BE1A1A">
        <w:rPr>
          <w:rFonts w:ascii="Arial" w:eastAsia="DengXian" w:hAnsi="Arial" w:cs="Arial"/>
          <w:bCs/>
          <w:color w:val="000000"/>
          <w:sz w:val="20"/>
          <w:lang w:val="en-GB" w:eastAsia="en-GB"/>
        </w:rPr>
        <w:t xml:space="preserve"> 202</w:t>
      </w:r>
      <w:r w:rsidR="00566FB9">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00566FB9">
        <w:rPr>
          <w:rFonts w:ascii="Arial" w:eastAsia="DengXian" w:hAnsi="Arial" w:cs="Arial"/>
          <w:bCs/>
          <w:color w:val="000000"/>
          <w:sz w:val="20"/>
          <w:lang w:val="en-GB" w:eastAsia="en-GB"/>
        </w:rPr>
        <w:t>Changsha, CN</w:t>
      </w:r>
    </w:p>
    <w:bookmarkEnd w:id="0"/>
    <w:bookmarkEnd w:id="1"/>
    <w:bookmarkEnd w:id="2"/>
    <w:bookmarkEnd w:id="3"/>
    <w:bookmarkEnd w:id="4"/>
    <w:bookmarkEnd w:id="5"/>
    <w:bookmarkEnd w:id="6"/>
    <w:bookmarkEnd w:id="7"/>
    <w:bookmarkEnd w:id="8"/>
    <w:p w14:paraId="24E66F47" w14:textId="2606BC60" w:rsidR="00566FB9" w:rsidRDefault="00566FB9" w:rsidP="00566FB9">
      <w:pPr>
        <w:spacing w:after="180"/>
        <w:rPr>
          <w:rFonts w:ascii="Arial" w:eastAsia="DengXian" w:hAnsi="Arial" w:cs="Arial"/>
          <w:bCs/>
          <w:color w:val="000000"/>
          <w:sz w:val="20"/>
          <w:lang w:val="en-GB" w:eastAsia="en-GB"/>
        </w:rPr>
      </w:pPr>
      <w:r w:rsidRPr="5EB5B54D">
        <w:rPr>
          <w:rFonts w:ascii="Arial" w:eastAsia="DengXian" w:hAnsi="Arial" w:cs="Arial"/>
          <w:color w:val="000000" w:themeColor="text1"/>
          <w:sz w:val="20"/>
          <w:lang w:val="en-GB" w:eastAsia="en-GB"/>
        </w:rPr>
        <w:t>TSG-WG1 Meeting #</w:t>
      </w:r>
      <w:proofErr w:type="gramStart"/>
      <w:r w:rsidRPr="5EB5B54D">
        <w:rPr>
          <w:rFonts w:ascii="Arial" w:eastAsia="DengXian" w:hAnsi="Arial" w:cs="Arial"/>
          <w:color w:val="000000" w:themeColor="text1"/>
          <w:sz w:val="20"/>
          <w:lang w:val="en-GB" w:eastAsia="en-GB"/>
        </w:rPr>
        <w:t>11</w:t>
      </w:r>
      <w:r w:rsidRPr="5EB5B54D">
        <w:rPr>
          <w:rFonts w:ascii="Arial" w:eastAsia="DengXian" w:hAnsi="Arial" w:cs="Arial"/>
          <w:color w:val="000000" w:themeColor="text1"/>
          <w:sz w:val="20"/>
          <w:lang w:eastAsia="zh-CN"/>
        </w:rPr>
        <w:t xml:space="preserve">7  </w:t>
      </w:r>
      <w:r>
        <w:tab/>
      </w:r>
      <w:proofErr w:type="gramEnd"/>
      <w:r w:rsidRPr="5EB5B54D">
        <w:rPr>
          <w:rFonts w:ascii="Arial" w:eastAsia="DengXian" w:hAnsi="Arial" w:cs="Arial"/>
          <w:color w:val="000000" w:themeColor="text1"/>
          <w:sz w:val="20"/>
          <w:lang w:val="en-GB" w:eastAsia="zh-CN"/>
        </w:rPr>
        <w:t>20</w:t>
      </w:r>
      <w:r w:rsidRPr="5EB5B54D">
        <w:rPr>
          <w:rFonts w:ascii="Arial" w:eastAsia="DengXian" w:hAnsi="Arial" w:cs="Arial"/>
          <w:color w:val="000000" w:themeColor="text1"/>
          <w:sz w:val="20"/>
          <w:vertAlign w:val="superscript"/>
          <w:lang w:val="en-GB" w:eastAsia="zh-CN"/>
        </w:rPr>
        <w:t>th</w:t>
      </w:r>
      <w:r w:rsidRPr="5EB5B54D">
        <w:rPr>
          <w:rFonts w:ascii="Arial" w:eastAsia="DengXian" w:hAnsi="Arial" w:cs="Arial"/>
          <w:color w:val="000000" w:themeColor="text1"/>
          <w:sz w:val="20"/>
          <w:lang w:val="en-GB" w:eastAsia="zh-CN"/>
        </w:rPr>
        <w:t xml:space="preserve"> </w:t>
      </w:r>
      <w:r w:rsidRPr="66880A8D">
        <w:rPr>
          <w:rFonts w:ascii="Arial" w:eastAsia="DengXian" w:hAnsi="Arial" w:cs="Arial"/>
          <w:color w:val="000000" w:themeColor="text1"/>
          <w:sz w:val="20"/>
          <w:lang w:val="en-GB" w:eastAsia="zh-CN"/>
        </w:rPr>
        <w:t>Ma</w:t>
      </w:r>
      <w:r w:rsidR="485EC45E" w:rsidRPr="66880A8D">
        <w:rPr>
          <w:rFonts w:ascii="Arial" w:eastAsia="DengXian" w:hAnsi="Arial" w:cs="Arial"/>
          <w:color w:val="000000" w:themeColor="text1"/>
          <w:sz w:val="20"/>
          <w:lang w:val="en-GB" w:eastAsia="zh-CN"/>
        </w:rPr>
        <w:t>y</w:t>
      </w:r>
      <w:r w:rsidRPr="5EB5B54D">
        <w:rPr>
          <w:rFonts w:ascii="Arial" w:eastAsia="DengXian" w:hAnsi="Arial" w:cs="Arial"/>
          <w:color w:val="000000" w:themeColor="text1"/>
          <w:sz w:val="20"/>
          <w:lang w:val="en-GB" w:eastAsia="zh-CN"/>
        </w:rPr>
        <w:t xml:space="preserve"> </w:t>
      </w:r>
      <w:r w:rsidRPr="5EB5B54D">
        <w:rPr>
          <w:rFonts w:ascii="Arial" w:eastAsia="DengXian" w:hAnsi="Arial" w:cs="Arial"/>
          <w:color w:val="000000" w:themeColor="text1"/>
          <w:sz w:val="20"/>
          <w:lang w:val="en-GB" w:eastAsia="en-GB"/>
        </w:rPr>
        <w:t>– 24</w:t>
      </w:r>
      <w:r w:rsidRPr="5EB5B54D">
        <w:rPr>
          <w:rFonts w:ascii="Arial" w:eastAsia="DengXian" w:hAnsi="Arial" w:cs="Arial"/>
          <w:color w:val="000000" w:themeColor="text1"/>
          <w:sz w:val="20"/>
          <w:vertAlign w:val="superscript"/>
          <w:lang w:val="en-GB" w:eastAsia="en-GB"/>
        </w:rPr>
        <w:t>th</w:t>
      </w:r>
      <w:r w:rsidRPr="5EB5B54D">
        <w:rPr>
          <w:rFonts w:ascii="Arial" w:eastAsia="DengXian" w:hAnsi="Arial" w:cs="Arial"/>
          <w:color w:val="000000" w:themeColor="text1"/>
          <w:sz w:val="20"/>
          <w:lang w:val="en-GB" w:eastAsia="en-GB"/>
        </w:rPr>
        <w:t xml:space="preserve"> </w:t>
      </w:r>
      <w:r w:rsidRPr="16D0C618">
        <w:rPr>
          <w:rFonts w:ascii="Arial" w:eastAsia="DengXian" w:hAnsi="Arial" w:cs="Arial"/>
          <w:color w:val="000000" w:themeColor="text1"/>
          <w:sz w:val="20"/>
          <w:lang w:val="en-GB" w:eastAsia="en-GB"/>
        </w:rPr>
        <w:t>Ma</w:t>
      </w:r>
      <w:r w:rsidR="2C958D13" w:rsidRPr="16D0C618">
        <w:rPr>
          <w:rFonts w:ascii="Arial" w:eastAsia="DengXian" w:hAnsi="Arial" w:cs="Arial"/>
          <w:color w:val="000000" w:themeColor="text1"/>
          <w:sz w:val="20"/>
          <w:lang w:val="en-GB" w:eastAsia="en-GB"/>
        </w:rPr>
        <w:t>y</w:t>
      </w:r>
      <w:r w:rsidRPr="5EB5B54D">
        <w:rPr>
          <w:rFonts w:ascii="Arial" w:eastAsia="DengXian" w:hAnsi="Arial" w:cs="Arial"/>
          <w:color w:val="000000" w:themeColor="text1"/>
          <w:sz w:val="20"/>
          <w:lang w:val="en-GB" w:eastAsia="en-GB"/>
        </w:rPr>
        <w:t>, 2024</w:t>
      </w:r>
      <w:r>
        <w:tab/>
      </w:r>
      <w:r>
        <w:tab/>
      </w:r>
      <w:r>
        <w:tab/>
      </w:r>
      <w:r w:rsidRPr="5EB5B54D">
        <w:rPr>
          <w:rFonts w:ascii="Arial" w:eastAsia="DengXian" w:hAnsi="Arial" w:cs="Arial"/>
          <w:color w:val="000000" w:themeColor="text1"/>
          <w:sz w:val="20"/>
          <w:lang w:val="en-GB" w:eastAsia="en-GB"/>
        </w:rPr>
        <w:t>Fukuoka City, Japan</w:t>
      </w:r>
    </w:p>
    <w:p w14:paraId="1AD8B13F" w14:textId="77777777" w:rsidR="00BE1A1A" w:rsidRPr="006B25AD" w:rsidRDefault="00BE1A1A" w:rsidP="00BE1A1A">
      <w:pPr>
        <w:pStyle w:val="ListParagraph"/>
        <w:spacing w:line="216" w:lineRule="auto"/>
        <w:ind w:left="0"/>
        <w:contextualSpacing/>
        <w:jc w:val="both"/>
        <w:rPr>
          <w:rFonts w:ascii="Times New Roman" w:hAnsi="Times New Roman"/>
          <w:lang w:eastAsia="zh-CN"/>
        </w:rPr>
      </w:pPr>
    </w:p>
    <w:sectPr w:rsidR="00BE1A1A" w:rsidRPr="006B25AD"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B3D7" w14:textId="77777777" w:rsidR="000D6DB1" w:rsidRDefault="000D6DB1">
      <w:r>
        <w:separator/>
      </w:r>
    </w:p>
  </w:endnote>
  <w:endnote w:type="continuationSeparator" w:id="0">
    <w:p w14:paraId="2F645AB5" w14:textId="77777777" w:rsidR="000D6DB1" w:rsidRDefault="000D6DB1">
      <w:r>
        <w:continuationSeparator/>
      </w:r>
    </w:p>
  </w:endnote>
  <w:endnote w:type="continuationNotice" w:id="1">
    <w:p w14:paraId="58F8A21B" w14:textId="77777777" w:rsidR="000D6DB1" w:rsidRDefault="000D6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76952" w14:textId="77777777" w:rsidR="000D6DB1" w:rsidRDefault="000D6DB1">
      <w:r>
        <w:separator/>
      </w:r>
    </w:p>
  </w:footnote>
  <w:footnote w:type="continuationSeparator" w:id="0">
    <w:p w14:paraId="32A7E549" w14:textId="77777777" w:rsidR="000D6DB1" w:rsidRDefault="000D6DB1">
      <w:r>
        <w:continuationSeparator/>
      </w:r>
    </w:p>
  </w:footnote>
  <w:footnote w:type="continuationNotice" w:id="1">
    <w:p w14:paraId="0B2C7D4F" w14:textId="77777777" w:rsidR="000D6DB1" w:rsidRDefault="000D6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980527314">
    <w:abstractNumId w:val="3"/>
  </w:num>
  <w:num w:numId="2" w16cid:durableId="1730958014">
    <w:abstractNumId w:val="11"/>
  </w:num>
  <w:num w:numId="3" w16cid:durableId="4169479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8"/>
  </w:num>
  <w:num w:numId="5" w16cid:durableId="1051734962">
    <w:abstractNumId w:val="1"/>
  </w:num>
  <w:num w:numId="6" w16cid:durableId="916204850">
    <w:abstractNumId w:val="4"/>
  </w:num>
  <w:num w:numId="7" w16cid:durableId="1025600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12"/>
  </w:num>
  <w:num w:numId="9" w16cid:durableId="185867753">
    <w:abstractNumId w:val="5"/>
  </w:num>
  <w:num w:numId="10" w16cid:durableId="2042708229">
    <w:abstractNumId w:val="6"/>
  </w:num>
  <w:num w:numId="11" w16cid:durableId="152263208">
    <w:abstractNumId w:val="10"/>
  </w:num>
  <w:num w:numId="12" w16cid:durableId="18961531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AE"/>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43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2B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E8"/>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0F"/>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6D0C618"/>
    <w:rsid w:val="1B066F94"/>
    <w:rsid w:val="203E78AD"/>
    <w:rsid w:val="2AEC1486"/>
    <w:rsid w:val="2C958D13"/>
    <w:rsid w:val="485EC45E"/>
    <w:rsid w:val="4B90115B"/>
    <w:rsid w:val="550F7709"/>
    <w:rsid w:val="5EB5B54D"/>
    <w:rsid w:val="62E87016"/>
    <w:rsid w:val="66880A8D"/>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D149F6C-45EE-4496-949E-CAD6BB56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2.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3.xml><?xml version="1.0" encoding="utf-8"?>
<ds:datastoreItem xmlns:ds="http://schemas.openxmlformats.org/officeDocument/2006/customXml" ds:itemID="{0F027025-2FCF-4A4E-B098-60EB3E4A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infopath/2007/PartnerControls"/>
    <ds:schemaRef ds:uri="http://www.w3.org/XML/1998/namespace"/>
    <ds:schemaRef ds:uri="http://purl.org/dc/terms/"/>
    <ds:schemaRef ds:uri="http://schemas.microsoft.com/office/2006/documentManagement/types"/>
    <ds:schemaRef ds:uri="a7bc6c04-a6f3-4b85-abcc-278c78dc556b"/>
    <ds:schemaRef ds:uri="http://purl.org/dc/dcmitype/"/>
    <ds:schemaRef ds:uri="http://schemas.microsoft.com/office/2006/metadata/properties"/>
    <ds:schemaRef ds:uri="http://purl.org/dc/elements/1.1/"/>
    <ds:schemaRef ds:uri="http://schemas.openxmlformats.org/package/2006/metadata/core-properties"/>
    <ds:schemaRef ds:uri="55203b47-d1d7-4393-ae6d-8c2601aa5758"/>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7020</TotalTime>
  <Pages>3</Pages>
  <Words>713</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4642</CharactersWithSpaces>
  <SharedDoc>false</SharedDoc>
  <HLinks>
    <vt:vector size="12" baseType="variant">
      <vt:variant>
        <vt:i4>1704036</vt:i4>
      </vt:variant>
      <vt:variant>
        <vt:i4>3</vt:i4>
      </vt:variant>
      <vt:variant>
        <vt:i4>0</vt:i4>
      </vt:variant>
      <vt:variant>
        <vt:i4>5</vt:i4>
      </vt:variant>
      <vt:variant>
        <vt:lpwstr>mailto:debdeep.chatterjee@intel.com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1136</cp:revision>
  <cp:lastPrinted>2011-11-12T02:49:00Z</cp:lastPrinted>
  <dcterms:created xsi:type="dcterms:W3CDTF">2021-11-05T01:40:00Z</dcterms:created>
  <dcterms:modified xsi:type="dcterms:W3CDTF">2024-02-19T01:16:00Z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